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Glendale Women’s Cafe is a Scottish Charitable Incorporated Organisation (SCIO), and our board is made up of a maximum of 12 trustees, who are responsible for ensuring that GWC works to achieve its purposes.</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looking for individuals who can put their skills, knowledge and experience to use to the benefit of the board and organisation, and who have the capacity, potential and commitment to ‘grow’ into the role.  </w:t>
      </w:r>
    </w:p>
    <w:p w:rsidR="00000000" w:rsidDel="00000000" w:rsidP="00000000" w:rsidRDefault="00000000" w:rsidRPr="00000000" w14:paraId="00000006">
      <w:pPr>
        <w:widowControl w:val="1"/>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widowControl w:val="1"/>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Glendale Women’s Cafe programme </w:t>
      </w:r>
      <w:r w:rsidDel="00000000" w:rsidR="00000000" w:rsidRPr="00000000">
        <w:rPr>
          <w:rFonts w:ascii="Calibri" w:cs="Calibri" w:eastAsia="Calibri" w:hAnsi="Calibri"/>
          <w:sz w:val="24"/>
          <w:szCs w:val="24"/>
          <w:rtl w:val="0"/>
        </w:rPr>
        <w:t xml:space="preserve">runs on Tuesday and Wednesday 10am to 3pm in line with the school year (August to June).  The GWC trustees meet 6 times a year.  The Annual General Meeting (AGM) is usually one of these meetings and takes place between June and November.</w:t>
      </w:r>
    </w:p>
    <w:p w:rsidR="00000000" w:rsidDel="00000000" w:rsidP="00000000" w:rsidRDefault="00000000" w:rsidRPr="00000000" w14:paraId="00000008">
      <w:pPr>
        <w:widowControl w:val="1"/>
        <w:numPr>
          <w:ilvl w:val="0"/>
          <w:numId w:val="1"/>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have a Chair, a Secretary, and a Treasurer.</w:t>
      </w:r>
    </w:p>
    <w:p w:rsidR="00000000" w:rsidDel="00000000" w:rsidP="00000000" w:rsidRDefault="00000000" w:rsidRPr="00000000" w14:paraId="00000009">
      <w:pPr>
        <w:widowControl w:val="1"/>
        <w:numPr>
          <w:ilvl w:val="0"/>
          <w:numId w:val="1"/>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have a maximum of 12 and a minimum of 5 member trustees.</w:t>
      </w:r>
    </w:p>
    <w:p w:rsidR="00000000" w:rsidDel="00000000" w:rsidP="00000000" w:rsidRDefault="00000000" w:rsidRPr="00000000" w14:paraId="0000000A">
      <w:pPr>
        <w:widowControl w:val="1"/>
        <w:numPr>
          <w:ilvl w:val="0"/>
          <w:numId w:val="1"/>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quorum at our meetings is 3 (this is the minimum number of trustees at a meeting for it to be able to happen).</w:t>
      </w:r>
    </w:p>
    <w:p w:rsidR="00000000" w:rsidDel="00000000" w:rsidP="00000000" w:rsidRDefault="00000000" w:rsidRPr="00000000" w14:paraId="0000000B">
      <w:pPr>
        <w:widowControl w:val="1"/>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1"/>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we expect of trustees?</w:t>
      </w:r>
    </w:p>
    <w:p w:rsidR="00000000" w:rsidDel="00000000" w:rsidP="00000000" w:rsidRDefault="00000000" w:rsidRPr="00000000" w14:paraId="0000000D">
      <w:pPr>
        <w:widowControl w:val="1"/>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you attend meetings regularly and on time.  If you are going to be late or can’t attend you should inform the Chair or the Project Manager.  </w:t>
      </w:r>
    </w:p>
    <w:p w:rsidR="00000000" w:rsidDel="00000000" w:rsidP="00000000" w:rsidRDefault="00000000" w:rsidRPr="00000000" w14:paraId="0000000E">
      <w:pPr>
        <w:widowControl w:val="1"/>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you attend the cafe sessions occasionally during the year </w:t>
      </w:r>
    </w:p>
    <w:p w:rsidR="00000000" w:rsidDel="00000000" w:rsidP="00000000" w:rsidRDefault="00000000" w:rsidRPr="00000000" w14:paraId="0000000F">
      <w:pPr>
        <w:widowControl w:val="1"/>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you read the documents shared with you on joining:</w:t>
      </w:r>
    </w:p>
    <w:p w:rsidR="00000000" w:rsidDel="00000000" w:rsidP="00000000" w:rsidRDefault="00000000" w:rsidRPr="00000000" w14:paraId="00000010">
      <w:pPr>
        <w:widowControl w:val="1"/>
        <w:numPr>
          <w:ilvl w:val="1"/>
          <w:numId w:val="3"/>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GWC Constitution</w:t>
      </w:r>
    </w:p>
    <w:p w:rsidR="00000000" w:rsidDel="00000000" w:rsidP="00000000" w:rsidRDefault="00000000" w:rsidRPr="00000000" w14:paraId="00000011">
      <w:pPr>
        <w:widowControl w:val="1"/>
        <w:numPr>
          <w:ilvl w:val="1"/>
          <w:numId w:val="3"/>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GWC Trustee Code of Conduct (sign and return)</w:t>
      </w:r>
    </w:p>
    <w:p w:rsidR="00000000" w:rsidDel="00000000" w:rsidP="00000000" w:rsidRDefault="00000000" w:rsidRPr="00000000" w14:paraId="00000012">
      <w:pPr>
        <w:widowControl w:val="1"/>
        <w:numPr>
          <w:ilvl w:val="1"/>
          <w:numId w:val="3"/>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GWC trustee pack pdf</w:t>
      </w:r>
    </w:p>
    <w:p w:rsidR="00000000" w:rsidDel="00000000" w:rsidP="00000000" w:rsidRDefault="00000000" w:rsidRPr="00000000" w14:paraId="00000013">
      <w:pPr>
        <w:widowControl w:val="1"/>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you read, and action as appropriate, all minutes from meetings.</w:t>
      </w:r>
    </w:p>
    <w:p w:rsidR="00000000" w:rsidDel="00000000" w:rsidP="00000000" w:rsidRDefault="00000000" w:rsidRPr="00000000" w14:paraId="00000014">
      <w:pPr>
        <w:widowControl w:val="1"/>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you attend trustee training where possible.</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understand what being a trustee means, please read OSCR’S </w:t>
      </w:r>
      <w:hyperlink r:id="rId7">
        <w:r w:rsidDel="00000000" w:rsidR="00000000" w:rsidRPr="00000000">
          <w:rPr>
            <w:rFonts w:ascii="Calibri" w:cs="Calibri" w:eastAsia="Calibri" w:hAnsi="Calibri"/>
            <w:color w:val="0563c1"/>
            <w:sz w:val="24"/>
            <w:szCs w:val="24"/>
            <w:u w:val="single"/>
            <w:rtl w:val="0"/>
          </w:rPr>
          <w:t xml:space="preserve">Guidance and good practice for Charity Trustees</w:t>
        </w:r>
      </w:hyperlink>
      <w:r w:rsidDel="00000000" w:rsidR="00000000" w:rsidRPr="00000000">
        <w:rPr>
          <w:rFonts w:ascii="Calibri" w:cs="Calibri" w:eastAsia="Calibri" w:hAnsi="Calibri"/>
          <w:sz w:val="24"/>
          <w:szCs w:val="24"/>
          <w:rtl w:val="0"/>
        </w:rPr>
        <w:t xml:space="preserve">.  (OSCR is the Office of the Scottish Charity Regulator and is responsible for regulating charities registered in Scotland and their charity trustees.)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short extract is listed on the next page.</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also a good </w:t>
      </w:r>
      <w:hyperlink r:id="rId8">
        <w:r w:rsidDel="00000000" w:rsidR="00000000" w:rsidRPr="00000000">
          <w:rPr>
            <w:rFonts w:ascii="Calibri" w:cs="Calibri" w:eastAsia="Calibri" w:hAnsi="Calibri"/>
            <w:color w:val="1155cc"/>
            <w:sz w:val="24"/>
            <w:szCs w:val="24"/>
            <w:u w:val="single"/>
            <w:rtl w:val="0"/>
          </w:rPr>
          <w:t xml:space="preserve">YouTube video from OSCR</w:t>
        </w:r>
      </w:hyperlink>
      <w:r w:rsidDel="00000000" w:rsidR="00000000" w:rsidRPr="00000000">
        <w:rPr>
          <w:rFonts w:ascii="Calibri" w:cs="Calibri" w:eastAsia="Calibri" w:hAnsi="Calibri"/>
          <w:sz w:val="24"/>
          <w:szCs w:val="24"/>
          <w:rtl w:val="0"/>
        </w:rPr>
        <w:t xml:space="preserve"> about what is expected from Charity Trustees.</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widowControl w:val="1"/>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Extracts from ‘Guidance and good practice for Charity Trustees’:</w:t>
      </w:r>
      <w:r w:rsidDel="00000000" w:rsidR="00000000" w:rsidRPr="00000000">
        <w:rPr>
          <w:rtl w:val="0"/>
        </w:rPr>
      </w:r>
    </w:p>
    <w:p w:rsidR="00000000" w:rsidDel="00000000" w:rsidP="00000000" w:rsidRDefault="00000000" w:rsidRPr="00000000" w14:paraId="00000021">
      <w:pPr>
        <w:widowControl w:val="1"/>
        <w:rPr>
          <w:rFonts w:ascii="Calibri" w:cs="Calibri" w:eastAsia="Calibri" w:hAnsi="Calibri"/>
          <w:b w:val="1"/>
          <w:sz w:val="24"/>
          <w:szCs w:val="24"/>
        </w:rPr>
      </w:pPr>
      <w:r w:rsidDel="00000000" w:rsidR="00000000" w:rsidRPr="00000000">
        <w:rPr>
          <w:rFonts w:ascii="Calibri" w:cs="Calibri" w:eastAsia="Calibri" w:hAnsi="Calibri"/>
          <w:sz w:val="24"/>
          <w:szCs w:val="24"/>
          <w:rtl w:val="0"/>
        </w:rPr>
        <w:br w:type="textWrapping"/>
        <w:t xml:space="preserve">Charity trustees are the people who have general control and management of the </w:t>
      </w:r>
      <w:hyperlink w:anchor="bookmark=id.3dy6vkm">
        <w:r w:rsidDel="00000000" w:rsidR="00000000" w:rsidRPr="00000000">
          <w:rPr>
            <w:rFonts w:ascii="Calibri" w:cs="Calibri" w:eastAsia="Calibri" w:hAnsi="Calibri"/>
            <w:b w:val="1"/>
            <w:color w:val="0563c1"/>
            <w:sz w:val="24"/>
            <w:szCs w:val="24"/>
            <w:u w:val="single"/>
            <w:rtl w:val="0"/>
          </w:rPr>
          <w:t xml:space="preserve">charity</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and are responsible for making sure that the charity works to achieve its </w:t>
      </w:r>
      <w:hyperlink w:anchor="bookmark=id.1t3h5sf">
        <w:r w:rsidDel="00000000" w:rsidR="00000000" w:rsidRPr="00000000">
          <w:rPr>
            <w:rFonts w:ascii="Calibri" w:cs="Calibri" w:eastAsia="Calibri" w:hAnsi="Calibri"/>
            <w:b w:val="1"/>
            <w:color w:val="0563c1"/>
            <w:sz w:val="24"/>
            <w:szCs w:val="24"/>
            <w:u w:val="single"/>
            <w:rtl w:val="0"/>
          </w:rPr>
          <w:t xml:space="preserve">charity’s purposes</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reasons the charity exists).</w:t>
      </w:r>
      <w:r w:rsidDel="00000000" w:rsidR="00000000" w:rsidRPr="00000000">
        <w:rPr>
          <w:rtl w:val="0"/>
        </w:rPr>
      </w:r>
    </w:p>
    <w:p w:rsidR="00000000" w:rsidDel="00000000" w:rsidP="00000000" w:rsidRDefault="00000000" w:rsidRPr="00000000" w14:paraId="00000022">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widowControl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Charity Trustee Duties</w:t>
      </w:r>
    </w:p>
    <w:p w:rsidR="00000000" w:rsidDel="00000000" w:rsidP="00000000" w:rsidRDefault="00000000" w:rsidRPr="00000000" w14:paraId="00000024">
      <w:pPr>
        <w:spacing w:before="120" w:lineRule="auto"/>
        <w:ind w:right="2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charity trustee duties are set out in </w:t>
      </w:r>
      <w:hyperlink r:id="rId9">
        <w:r w:rsidDel="00000000" w:rsidR="00000000" w:rsidRPr="00000000">
          <w:rPr>
            <w:rFonts w:ascii="Calibri" w:cs="Calibri" w:eastAsia="Calibri" w:hAnsi="Calibri"/>
            <w:b w:val="1"/>
            <w:color w:val="0563c1"/>
            <w:sz w:val="24"/>
            <w:szCs w:val="24"/>
            <w:u w:val="single"/>
            <w:rtl w:val="0"/>
          </w:rPr>
          <w:t xml:space="preserve">The Charities and Trustee Investment(Scotland) Act 2005</w:t>
        </w:r>
      </w:hyperlink>
      <w:r w:rsidDel="00000000" w:rsidR="00000000" w:rsidRPr="00000000">
        <w:rPr>
          <w:rFonts w:ascii="Calibri" w:cs="Calibri" w:eastAsia="Calibri" w:hAnsi="Calibri"/>
          <w:sz w:val="24"/>
          <w:szCs w:val="24"/>
          <w:rtl w:val="0"/>
        </w:rPr>
        <w:t xml:space="preserve">, referred to in this document as the </w:t>
      </w:r>
      <w:hyperlink w:anchor="bookmark=id.4d34og8">
        <w:r w:rsidDel="00000000" w:rsidR="00000000" w:rsidRPr="00000000">
          <w:rPr>
            <w:rFonts w:ascii="Calibri" w:cs="Calibri" w:eastAsia="Calibri" w:hAnsi="Calibri"/>
            <w:b w:val="1"/>
            <w:color w:val="0563c1"/>
            <w:sz w:val="24"/>
            <w:szCs w:val="24"/>
            <w:u w:val="single"/>
            <w:rtl w:val="0"/>
          </w:rPr>
          <w:t xml:space="preserve">2005 Act</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spacing w:before="120" w:lineRule="auto"/>
        <w:ind w:right="2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charity trustees have legal duties and responsibilities under the </w:t>
      </w:r>
      <w:hyperlink w:anchor="bookmark=id.4d34og8">
        <w:r w:rsidDel="00000000" w:rsidR="00000000" w:rsidRPr="00000000">
          <w:rPr>
            <w:rFonts w:ascii="Calibri" w:cs="Calibri" w:eastAsia="Calibri" w:hAnsi="Calibri"/>
            <w:b w:val="1"/>
            <w:color w:val="0563c1"/>
            <w:sz w:val="24"/>
            <w:szCs w:val="24"/>
            <w:u w:val="single"/>
            <w:rtl w:val="0"/>
          </w:rPr>
          <w:t xml:space="preserve">2005 Act</w:t>
        </w:r>
      </w:hyperlink>
      <w:r w:rsidDel="00000000" w:rsidR="00000000" w:rsidRPr="00000000">
        <w:rPr>
          <w:rFonts w:ascii="Calibri" w:cs="Calibri" w:eastAsia="Calibri" w:hAnsi="Calibri"/>
          <w:sz w:val="24"/>
          <w:szCs w:val="24"/>
          <w:rtl w:val="0"/>
        </w:rPr>
        <w:t xml:space="preserve">. A duty is something that you must do, and all the duties must be met. These duties are separated out into </w:t>
      </w:r>
      <w:r w:rsidDel="00000000" w:rsidR="00000000" w:rsidRPr="00000000">
        <w:rPr>
          <w:rFonts w:ascii="Calibri" w:cs="Calibri" w:eastAsia="Calibri" w:hAnsi="Calibri"/>
          <w:b w:val="1"/>
          <w:sz w:val="24"/>
          <w:szCs w:val="24"/>
          <w:rtl w:val="0"/>
        </w:rPr>
        <w:t xml:space="preserve">general duties</w:t>
      </w:r>
      <w:r w:rsidDel="00000000" w:rsidR="00000000" w:rsidRPr="00000000">
        <w:rPr>
          <w:rFonts w:ascii="Calibri" w:cs="Calibri" w:eastAsia="Calibri" w:hAnsi="Calibri"/>
          <w:sz w:val="24"/>
          <w:szCs w:val="24"/>
          <w:rtl w:val="0"/>
        </w:rPr>
        <w:t xml:space="preserve"> that set out a broad framework that all charity trustees must work within, and </w:t>
      </w:r>
      <w:r w:rsidDel="00000000" w:rsidR="00000000" w:rsidRPr="00000000">
        <w:rPr>
          <w:rFonts w:ascii="Calibri" w:cs="Calibri" w:eastAsia="Calibri" w:hAnsi="Calibri"/>
          <w:b w:val="1"/>
          <w:sz w:val="24"/>
          <w:szCs w:val="24"/>
          <w:rtl w:val="0"/>
        </w:rPr>
        <w:t xml:space="preserve">specific duties </w:t>
      </w:r>
      <w:r w:rsidDel="00000000" w:rsidR="00000000" w:rsidRPr="00000000">
        <w:rPr>
          <w:rFonts w:ascii="Calibri" w:cs="Calibri" w:eastAsia="Calibri" w:hAnsi="Calibri"/>
          <w:sz w:val="24"/>
          <w:szCs w:val="24"/>
          <w:rtl w:val="0"/>
        </w:rPr>
        <w:t xml:space="preserve">detailed in the 2005 Act.</w:t>
      </w:r>
    </w:p>
    <w:p w:rsidR="00000000" w:rsidDel="00000000" w:rsidP="00000000" w:rsidRDefault="00000000" w:rsidRPr="00000000" w14:paraId="00000026">
      <w:pPr>
        <w:ind w:right="26"/>
        <w:rPr>
          <w:rFonts w:ascii="Calibri" w:cs="Calibri" w:eastAsia="Calibri" w:hAnsi="Calibri"/>
          <w:b w:val="1"/>
          <w:sz w:val="24"/>
          <w:szCs w:val="24"/>
        </w:rPr>
      </w:pPr>
      <w:r w:rsidDel="00000000" w:rsidR="00000000" w:rsidRPr="00000000">
        <w:rPr>
          <w:rFonts w:ascii="Calibri" w:cs="Calibri" w:eastAsia="Calibri" w:hAnsi="Calibri"/>
          <w:b w:val="1"/>
          <w:color w:val="ed7d31"/>
          <w:sz w:val="24"/>
          <w:szCs w:val="24"/>
          <w:rtl w:val="0"/>
        </w:rPr>
        <w:tab/>
        <w:tab/>
        <w:tab/>
        <w:tab/>
        <w:tab/>
        <w:tab/>
        <w:t xml:space="preserve">*</w:t>
      </w:r>
      <w:r w:rsidDel="00000000" w:rsidR="00000000" w:rsidRPr="00000000">
        <w:rPr>
          <w:rtl w:val="0"/>
        </w:rPr>
      </w:r>
    </w:p>
    <w:p w:rsidR="00000000" w:rsidDel="00000000" w:rsidP="00000000" w:rsidRDefault="00000000" w:rsidRPr="00000000" w14:paraId="00000027">
      <w:pPr>
        <w:ind w:right="26"/>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does being a charity trustee mean?</w:t>
      </w:r>
      <w:r w:rsidDel="00000000" w:rsidR="00000000" w:rsidRPr="00000000">
        <w:rPr>
          <w:rtl w:val="0"/>
        </w:rPr>
      </w:r>
    </w:p>
    <w:p w:rsidR="00000000" w:rsidDel="00000000" w:rsidP="00000000" w:rsidRDefault="00000000" w:rsidRPr="00000000" w14:paraId="00000028">
      <w:pPr>
        <w:spacing w:before="120" w:lineRule="auto"/>
        <w:ind w:right="2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 charity trustee means you are fully responsible for how your charity is run and what it does.  It does not necessarily mean running the charity on a day to day basis and making operational decisions.  Your charity might have volunteers or staff that do this.</w:t>
      </w:r>
    </w:p>
    <w:p w:rsidR="00000000" w:rsidDel="00000000" w:rsidP="00000000" w:rsidRDefault="00000000" w:rsidRPr="00000000" w14:paraId="00000029">
      <w:pPr>
        <w:ind w:right="2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r>
      <w:r w:rsidDel="00000000" w:rsidR="00000000" w:rsidRPr="00000000">
        <w:rPr>
          <w:rFonts w:ascii="Calibri" w:cs="Calibri" w:eastAsia="Calibri" w:hAnsi="Calibri"/>
          <w:b w:val="1"/>
          <w:color w:val="ed7d31"/>
          <w:sz w:val="24"/>
          <w:szCs w:val="24"/>
          <w:rtl w:val="0"/>
        </w:rPr>
        <w:t xml:space="preserve">*</w:t>
      </w:r>
      <w:r w:rsidDel="00000000" w:rsidR="00000000" w:rsidRPr="00000000">
        <w:rPr>
          <w:rtl w:val="0"/>
        </w:rPr>
      </w:r>
    </w:p>
    <w:p w:rsidR="00000000" w:rsidDel="00000000" w:rsidP="00000000" w:rsidRDefault="00000000" w:rsidRPr="00000000" w14:paraId="0000002A">
      <w:pPr>
        <w:ind w:right="2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 the charity trustees share responsibility</w:t>
      </w:r>
    </w:p>
    <w:p w:rsidR="00000000" w:rsidDel="00000000" w:rsidP="00000000" w:rsidRDefault="00000000" w:rsidRPr="00000000" w14:paraId="0000002B">
      <w:pPr>
        <w:spacing w:before="120" w:lineRule="auto"/>
        <w:ind w:right="2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 the group of charity trustees have charity trustee duties - no matter how small your charity is.  A duty is something that you must do.  The group shares the responsibility equally.  No individual charity trustee, for example the Chair or Treasurer, has more responsibility than the other charity trustees do.  We call this </w:t>
      </w:r>
      <w:hyperlink w:anchor="bookmark=id.2s8eyo1">
        <w:r w:rsidDel="00000000" w:rsidR="00000000" w:rsidRPr="00000000">
          <w:rPr>
            <w:rFonts w:ascii="Calibri" w:cs="Calibri" w:eastAsia="Calibri" w:hAnsi="Calibri"/>
            <w:b w:val="1"/>
            <w:color w:val="0563c1"/>
            <w:sz w:val="24"/>
            <w:szCs w:val="24"/>
            <w:u w:val="single"/>
            <w:rtl w:val="0"/>
          </w:rPr>
          <w:t xml:space="preserve">collective responsibility</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C">
      <w:pPr>
        <w:ind w:right="26"/>
        <w:jc w:val="center"/>
        <w:rPr>
          <w:rFonts w:ascii="Calibri" w:cs="Calibri" w:eastAsia="Calibri" w:hAnsi="Calibri"/>
          <w:b w:val="1"/>
          <w:color w:val="ed7d31"/>
          <w:sz w:val="24"/>
          <w:szCs w:val="24"/>
        </w:rPr>
      </w:pPr>
      <w:bookmarkStart w:colFirst="0" w:colLast="0" w:name="_heading=h.1fob9te" w:id="1"/>
      <w:bookmarkEnd w:id="1"/>
      <w:r w:rsidDel="00000000" w:rsidR="00000000" w:rsidRPr="00000000">
        <w:rPr>
          <w:rFonts w:ascii="Calibri" w:cs="Calibri" w:eastAsia="Calibri" w:hAnsi="Calibri"/>
          <w:b w:val="1"/>
          <w:color w:val="ed7d31"/>
          <w:sz w:val="24"/>
          <w:szCs w:val="24"/>
          <w:rtl w:val="0"/>
        </w:rPr>
        <w:t xml:space="preserve">*</w:t>
      </w:r>
    </w:p>
    <w:p w:rsidR="00000000" w:rsidDel="00000000" w:rsidP="00000000" w:rsidRDefault="00000000" w:rsidRPr="00000000" w14:paraId="0000002D">
      <w:pPr>
        <w:spacing w:before="120" w:lineRule="auto"/>
        <w:ind w:right="26"/>
        <w:rPr>
          <w:rFonts w:ascii="Calibri" w:cs="Calibri" w:eastAsia="Calibri" w:hAnsi="Calibri"/>
          <w:b w:val="1"/>
          <w:color w:val="ed7d31"/>
          <w:sz w:val="24"/>
          <w:szCs w:val="24"/>
        </w:rPr>
      </w:pPr>
      <w:r w:rsidDel="00000000" w:rsidR="00000000" w:rsidRPr="00000000">
        <w:rPr>
          <w:rFonts w:ascii="Calibri" w:cs="Calibri" w:eastAsia="Calibri" w:hAnsi="Calibri"/>
          <w:sz w:val="24"/>
          <w:szCs w:val="24"/>
          <w:rtl w:val="0"/>
        </w:rPr>
        <w:t xml:space="preserve">As a </w:t>
      </w:r>
      <w:hyperlink w:anchor="bookmark=id.17dp8vu">
        <w:r w:rsidDel="00000000" w:rsidR="00000000" w:rsidRPr="00000000">
          <w:rPr>
            <w:rFonts w:ascii="Calibri" w:cs="Calibri" w:eastAsia="Calibri" w:hAnsi="Calibri"/>
            <w:b w:val="1"/>
            <w:color w:val="0563c1"/>
            <w:sz w:val="24"/>
            <w:szCs w:val="24"/>
            <w:u w:val="single"/>
            <w:rtl w:val="0"/>
          </w:rPr>
          <w:t xml:space="preserve">charity trustee</w:t>
        </w:r>
      </w:hyperlink>
      <w:r w:rsidDel="00000000" w:rsidR="00000000" w:rsidRPr="00000000">
        <w:rPr>
          <w:rFonts w:ascii="Calibri" w:cs="Calibri" w:eastAsia="Calibri" w:hAnsi="Calibri"/>
          <w:sz w:val="24"/>
          <w:szCs w:val="24"/>
          <w:rtl w:val="0"/>
        </w:rPr>
        <w:t xml:space="preserve">, you must put the interests of the </w:t>
      </w:r>
      <w:hyperlink w:anchor="bookmark=id.3dy6vkm">
        <w:r w:rsidDel="00000000" w:rsidR="00000000" w:rsidRPr="00000000">
          <w:rPr>
            <w:rFonts w:ascii="Calibri" w:cs="Calibri" w:eastAsia="Calibri" w:hAnsi="Calibri"/>
            <w:b w:val="1"/>
            <w:color w:val="0563c1"/>
            <w:sz w:val="24"/>
            <w:szCs w:val="24"/>
            <w:u w:val="single"/>
            <w:rtl w:val="0"/>
          </w:rPr>
          <w:t xml:space="preserve">charity</w:t>
        </w:r>
      </w:hyperlink>
      <w:r w:rsidDel="00000000" w:rsidR="00000000" w:rsidRPr="00000000">
        <w:rPr>
          <w:rFonts w:ascii="Calibri" w:cs="Calibri" w:eastAsia="Calibri" w:hAnsi="Calibri"/>
          <w:sz w:val="24"/>
          <w:szCs w:val="24"/>
          <w:rtl w:val="0"/>
        </w:rPr>
        <w:t xml:space="preserve"> before your own interests or those of any other person or organisation including those responsible for your appointment. </w:t>
        <w:br w:type="textWrapping"/>
        <w:tab/>
        <w:tab/>
        <w:tab/>
        <w:tab/>
        <w:tab/>
        <w:tab/>
      </w:r>
      <w:r w:rsidDel="00000000" w:rsidR="00000000" w:rsidRPr="00000000">
        <w:rPr>
          <w:rFonts w:ascii="Calibri" w:cs="Calibri" w:eastAsia="Calibri" w:hAnsi="Calibri"/>
          <w:b w:val="1"/>
          <w:color w:val="ed7d31"/>
          <w:sz w:val="24"/>
          <w:szCs w:val="24"/>
          <w:rtl w:val="0"/>
        </w:rPr>
        <w:t xml:space="preserve">*</w:t>
      </w:r>
    </w:p>
    <w:p w:rsidR="00000000" w:rsidDel="00000000" w:rsidP="00000000" w:rsidRDefault="00000000" w:rsidRPr="00000000" w14:paraId="0000002E">
      <w:pPr>
        <w:spacing w:before="120" w:lineRule="auto"/>
        <w:ind w:right="26"/>
        <w:rPr>
          <w:rFonts w:ascii="Calibri" w:cs="Calibri" w:eastAsia="Calibri" w:hAnsi="Calibri"/>
          <w:b w:val="1"/>
          <w:color w:val="ed7d31"/>
          <w:sz w:val="24"/>
          <w:szCs w:val="24"/>
        </w:rPr>
      </w:pPr>
      <w:r w:rsidDel="00000000" w:rsidR="00000000" w:rsidRPr="00000000">
        <w:rPr>
          <w:rFonts w:ascii="Calibri" w:cs="Calibri" w:eastAsia="Calibri" w:hAnsi="Calibri"/>
          <w:sz w:val="24"/>
          <w:szCs w:val="24"/>
          <w:rtl w:val="0"/>
        </w:rPr>
        <w:t xml:space="preserve">When you are dealing with the charity’s affairs, you should do so as carefully as you would if you were looking after someone else’s affairs, for example a relative or a friend. </w:t>
        <w:br w:type="textWrapping"/>
        <w:tab/>
        <w:tab/>
        <w:tab/>
        <w:tab/>
        <w:tab/>
        <w:tab/>
      </w:r>
      <w:r w:rsidDel="00000000" w:rsidR="00000000" w:rsidRPr="00000000">
        <w:rPr>
          <w:rFonts w:ascii="Calibri" w:cs="Calibri" w:eastAsia="Calibri" w:hAnsi="Calibri"/>
          <w:b w:val="1"/>
          <w:color w:val="ed7d31"/>
          <w:sz w:val="24"/>
          <w:szCs w:val="24"/>
          <w:rtl w:val="0"/>
        </w:rPr>
        <w:t xml:space="preserve">*</w:t>
      </w:r>
    </w:p>
    <w:p w:rsidR="00000000" w:rsidDel="00000000" w:rsidP="00000000" w:rsidRDefault="00000000" w:rsidRPr="00000000" w14:paraId="0000002F">
      <w:pPr>
        <w:ind w:right="26"/>
        <w:rPr>
          <w:rFonts w:ascii="Calibri" w:cs="Calibri" w:eastAsia="Calibri" w:hAnsi="Calibri"/>
          <w:b w:val="1"/>
          <w:sz w:val="24"/>
          <w:szCs w:val="24"/>
        </w:rPr>
      </w:pPr>
      <w:bookmarkStart w:colFirst="0" w:colLast="0" w:name="_heading=h.2et92p0" w:id="2"/>
      <w:bookmarkEnd w:id="2"/>
      <w:r w:rsidDel="00000000" w:rsidR="00000000" w:rsidRPr="00000000">
        <w:rPr>
          <w:rFonts w:ascii="Calibri" w:cs="Calibri" w:eastAsia="Calibri" w:hAnsi="Calibri"/>
          <w:b w:val="1"/>
          <w:sz w:val="24"/>
          <w:szCs w:val="24"/>
          <w:rtl w:val="0"/>
        </w:rPr>
        <w:t xml:space="preserve">Governing Documents and Meetings</w:t>
      </w:r>
    </w:p>
    <w:p w:rsidR="00000000" w:rsidDel="00000000" w:rsidP="00000000" w:rsidRDefault="00000000" w:rsidRPr="00000000" w14:paraId="00000030">
      <w:pPr>
        <w:spacing w:before="120" w:lineRule="auto"/>
        <w:ind w:right="26"/>
        <w:rPr>
          <w:rFonts w:ascii="Calibri" w:cs="Calibri" w:eastAsia="Calibri" w:hAnsi="Calibri"/>
          <w:b w:val="1"/>
          <w:color w:val="ed7d31"/>
          <w:sz w:val="24"/>
          <w:szCs w:val="24"/>
        </w:rPr>
      </w:pPr>
      <w:r w:rsidDel="00000000" w:rsidR="00000000" w:rsidRPr="00000000">
        <w:rPr>
          <w:rFonts w:ascii="Calibri" w:cs="Calibri" w:eastAsia="Calibri" w:hAnsi="Calibri"/>
          <w:sz w:val="24"/>
          <w:szCs w:val="24"/>
          <w:rtl w:val="0"/>
        </w:rPr>
        <w:t xml:space="preserve">Knowing what your </w:t>
      </w:r>
      <w:hyperlink w:anchor="bookmark=id.3rdcrjn">
        <w:r w:rsidDel="00000000" w:rsidR="00000000" w:rsidRPr="00000000">
          <w:rPr>
            <w:rFonts w:ascii="Calibri" w:cs="Calibri" w:eastAsia="Calibri" w:hAnsi="Calibri"/>
            <w:b w:val="1"/>
            <w:color w:val="0563c1"/>
            <w:sz w:val="24"/>
            <w:szCs w:val="24"/>
            <w:u w:val="single"/>
            <w:rtl w:val="0"/>
          </w:rPr>
          <w:t xml:space="preserve">governing document</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says and understanding what it means, having well run charity meetings and keeping good records of the meetings are all important factors in making sure that you are carrying out your </w:t>
      </w:r>
      <w:hyperlink w:anchor="bookmark=id.26in1rg">
        <w:r w:rsidDel="00000000" w:rsidR="00000000" w:rsidRPr="00000000">
          <w:rPr>
            <w:rFonts w:ascii="Calibri" w:cs="Calibri" w:eastAsia="Calibri" w:hAnsi="Calibri"/>
            <w:b w:val="1"/>
            <w:color w:val="0563c1"/>
            <w:sz w:val="24"/>
            <w:szCs w:val="24"/>
            <w:u w:val="single"/>
            <w:rtl w:val="0"/>
          </w:rPr>
          <w:t xml:space="preserve">general charity trustee duties</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set out in the </w:t>
      </w:r>
      <w:hyperlink w:anchor="bookmark=id.4d34og8">
        <w:r w:rsidDel="00000000" w:rsidR="00000000" w:rsidRPr="00000000">
          <w:rPr>
            <w:rFonts w:ascii="Calibri" w:cs="Calibri" w:eastAsia="Calibri" w:hAnsi="Calibri"/>
            <w:b w:val="1"/>
            <w:color w:val="0563c1"/>
            <w:sz w:val="24"/>
            <w:szCs w:val="24"/>
            <w:u w:val="single"/>
            <w:rtl w:val="0"/>
          </w:rPr>
          <w:t xml:space="preserve">2005 Act</w:t>
        </w:r>
      </w:hyperlink>
      <w:r w:rsidDel="00000000" w:rsidR="00000000" w:rsidRPr="00000000">
        <w:rPr>
          <w:rFonts w:ascii="Calibri" w:cs="Calibri" w:eastAsia="Calibri" w:hAnsi="Calibri"/>
          <w:sz w:val="24"/>
          <w:szCs w:val="24"/>
          <w:rtl w:val="0"/>
        </w:rPr>
        <w:t xml:space="preserve">.</w:t>
        <w:br w:type="textWrapping"/>
        <w:tab/>
        <w:tab/>
        <w:tab/>
        <w:tab/>
        <w:tab/>
        <w:tab/>
      </w:r>
      <w:r w:rsidDel="00000000" w:rsidR="00000000" w:rsidRPr="00000000">
        <w:rPr>
          <w:rFonts w:ascii="Calibri" w:cs="Calibri" w:eastAsia="Calibri" w:hAnsi="Calibri"/>
          <w:b w:val="1"/>
          <w:color w:val="ed7d31"/>
          <w:sz w:val="24"/>
          <w:szCs w:val="24"/>
          <w:rtl w:val="0"/>
        </w:rPr>
        <w:t xml:space="preserve">*</w:t>
      </w:r>
    </w:p>
    <w:p w:rsidR="00000000" w:rsidDel="00000000" w:rsidP="00000000" w:rsidRDefault="00000000" w:rsidRPr="00000000" w14:paraId="00000031">
      <w:pPr>
        <w:ind w:right="26"/>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Financial records and accounts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spacing w:before="120" w:lineRule="auto"/>
        <w:ind w:right="2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hyperlink w:anchor="bookmark=id.4d34og8">
        <w:r w:rsidDel="00000000" w:rsidR="00000000" w:rsidRPr="00000000">
          <w:rPr>
            <w:rFonts w:ascii="Calibri" w:cs="Calibri" w:eastAsia="Calibri" w:hAnsi="Calibri"/>
            <w:b w:val="1"/>
            <w:color w:val="0563c1"/>
            <w:sz w:val="24"/>
            <w:szCs w:val="24"/>
            <w:u w:val="single"/>
            <w:rtl w:val="0"/>
          </w:rPr>
          <w:t xml:space="preserve">2005 Act</w:t>
        </w:r>
      </w:hyperlink>
      <w:r w:rsidDel="00000000" w:rsidR="00000000" w:rsidRPr="00000000">
        <w:rPr>
          <w:rFonts w:ascii="Calibri" w:cs="Calibri" w:eastAsia="Calibri" w:hAnsi="Calibri"/>
          <w:sz w:val="24"/>
          <w:szCs w:val="24"/>
          <w:rtl w:val="0"/>
        </w:rPr>
        <w:t xml:space="preserve"> requires that as charity trustees, you must: </w:t>
      </w:r>
    </w:p>
    <w:p w:rsidR="00000000" w:rsidDel="00000000" w:rsidP="00000000" w:rsidRDefault="00000000" w:rsidRPr="00000000" w14:paraId="00000033">
      <w:pPr>
        <w:numPr>
          <w:ilvl w:val="0"/>
          <w:numId w:val="2"/>
        </w:numPr>
        <w:ind w:left="540" w:right="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proper accounting records</w:t>
      </w:r>
    </w:p>
    <w:p w:rsidR="00000000" w:rsidDel="00000000" w:rsidP="00000000" w:rsidRDefault="00000000" w:rsidRPr="00000000" w14:paraId="00000034">
      <w:pPr>
        <w:numPr>
          <w:ilvl w:val="0"/>
          <w:numId w:val="2"/>
        </w:numPr>
        <w:ind w:left="540" w:right="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a statement of accounts, including a report on the charity’s activities, each financial year</w:t>
      </w:r>
    </w:p>
    <w:p w:rsidR="00000000" w:rsidDel="00000000" w:rsidP="00000000" w:rsidRDefault="00000000" w:rsidRPr="00000000" w14:paraId="00000035">
      <w:pPr>
        <w:numPr>
          <w:ilvl w:val="0"/>
          <w:numId w:val="2"/>
        </w:numPr>
        <w:ind w:left="540" w:right="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the accounts independently examined or audited</w:t>
      </w:r>
    </w:p>
    <w:p w:rsidR="00000000" w:rsidDel="00000000" w:rsidP="00000000" w:rsidRDefault="00000000" w:rsidRPr="00000000" w14:paraId="00000036">
      <w:pPr>
        <w:numPr>
          <w:ilvl w:val="0"/>
          <w:numId w:val="2"/>
        </w:numPr>
        <w:ind w:left="540" w:right="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a copy of the accounts to us</w:t>
      </w:r>
    </w:p>
    <w:p w:rsidR="00000000" w:rsidDel="00000000" w:rsidP="00000000" w:rsidRDefault="00000000" w:rsidRPr="00000000" w14:paraId="00000037">
      <w:pPr>
        <w:numPr>
          <w:ilvl w:val="0"/>
          <w:numId w:val="2"/>
        </w:numPr>
        <w:ind w:left="540" w:right="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the accounting records for six years.</w:t>
      </w:r>
    </w:p>
    <w:sectPr>
      <w:headerReference r:id="rId10" w:type="default"/>
      <w:headerReference r:id="rId11" w:type="first"/>
      <w:footerReference r:id="rId12" w:type="default"/>
      <w:pgSz w:h="16838" w:w="11906" w:orient="portrait"/>
      <w:pgMar w:bottom="1170" w:top="1369" w:left="1440" w:right="144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b w:val="1"/>
        <w:sz w:val="40"/>
        <w:szCs w:val="40"/>
      </w:rPr>
    </w:pPr>
    <w:r w:rsidDel="00000000" w:rsidR="00000000" w:rsidRPr="00000000">
      <w:rPr>
        <w:b w:val="1"/>
        <w:sz w:val="40"/>
        <w:szCs w:val="40"/>
      </w:rPr>
      <w:drawing>
        <wp:inline distB="114300" distT="114300" distL="114300" distR="114300">
          <wp:extent cx="5731200" cy="68580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40"/>
        <w:szCs w:val="40"/>
        <w:rtl w:val="0"/>
      </w:rPr>
      <w:t xml:space="preserve">Trustee Information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b w:val="1"/>
        <w:sz w:val="40"/>
        <w:szCs w:val="4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sz w:val="20"/>
        <w:szCs w:val="20"/>
      </w:rPr>
    </w:lvl>
    <w:lvl w:ilvl="1">
      <w:start w:val="1"/>
      <w:numFmt w:val="bullet"/>
      <w:lvlText w:val="o"/>
      <w:lvlJc w:val="left"/>
      <w:pPr>
        <w:ind w:left="2520" w:hanging="360"/>
      </w:pPr>
      <w:rPr>
        <w:rFonts w:ascii="Courier New" w:cs="Courier New" w:eastAsia="Courier New" w:hAnsi="Courier New"/>
        <w:sz w:val="20"/>
        <w:szCs w:val="20"/>
      </w:rPr>
    </w:lvl>
    <w:lvl w:ilvl="2">
      <w:start w:val="1"/>
      <w:numFmt w:val="bullet"/>
      <w:lvlText w:val="▪"/>
      <w:lvlJc w:val="left"/>
      <w:pPr>
        <w:ind w:left="3240" w:hanging="360"/>
      </w:pPr>
      <w:rPr>
        <w:rFonts w:ascii="Noto Sans Symbols" w:cs="Noto Sans Symbols" w:eastAsia="Noto Sans Symbols" w:hAnsi="Noto Sans Symbols"/>
        <w:sz w:val="20"/>
        <w:szCs w:val="20"/>
      </w:rPr>
    </w:lvl>
    <w:lvl w:ilvl="3">
      <w:start w:val="1"/>
      <w:numFmt w:val="bullet"/>
      <w:lvlText w:val="▪"/>
      <w:lvlJc w:val="left"/>
      <w:pPr>
        <w:ind w:left="3960" w:hanging="360"/>
      </w:pPr>
      <w:rPr>
        <w:rFonts w:ascii="Noto Sans Symbols" w:cs="Noto Sans Symbols" w:eastAsia="Noto Sans Symbols" w:hAnsi="Noto Sans Symbols"/>
        <w:sz w:val="20"/>
        <w:szCs w:val="20"/>
      </w:rPr>
    </w:lvl>
    <w:lvl w:ilvl="4">
      <w:start w:val="1"/>
      <w:numFmt w:val="bullet"/>
      <w:lvlText w:val="▪"/>
      <w:lvlJc w:val="left"/>
      <w:pPr>
        <w:ind w:left="4680" w:hanging="360"/>
      </w:pPr>
      <w:rPr>
        <w:rFonts w:ascii="Noto Sans Symbols" w:cs="Noto Sans Symbols" w:eastAsia="Noto Sans Symbols" w:hAnsi="Noto Sans Symbols"/>
        <w:sz w:val="20"/>
        <w:szCs w:val="20"/>
      </w:rPr>
    </w:lvl>
    <w:lvl w:ilvl="5">
      <w:start w:val="1"/>
      <w:numFmt w:val="bullet"/>
      <w:lvlText w:val="▪"/>
      <w:lvlJc w:val="left"/>
      <w:pPr>
        <w:ind w:left="5400" w:hanging="360"/>
      </w:pPr>
      <w:rPr>
        <w:rFonts w:ascii="Noto Sans Symbols" w:cs="Noto Sans Symbols" w:eastAsia="Noto Sans Symbols" w:hAnsi="Noto Sans Symbols"/>
        <w:sz w:val="20"/>
        <w:szCs w:val="20"/>
      </w:rPr>
    </w:lvl>
    <w:lvl w:ilvl="6">
      <w:start w:val="1"/>
      <w:numFmt w:val="bullet"/>
      <w:lvlText w:val="▪"/>
      <w:lvlJc w:val="left"/>
      <w:pPr>
        <w:ind w:left="6120" w:hanging="360"/>
      </w:pPr>
      <w:rPr>
        <w:rFonts w:ascii="Noto Sans Symbols" w:cs="Noto Sans Symbols" w:eastAsia="Noto Sans Symbols" w:hAnsi="Noto Sans Symbols"/>
        <w:sz w:val="20"/>
        <w:szCs w:val="20"/>
      </w:rPr>
    </w:lvl>
    <w:lvl w:ilvl="7">
      <w:start w:val="1"/>
      <w:numFmt w:val="bullet"/>
      <w:lvlText w:val="▪"/>
      <w:lvlJc w:val="left"/>
      <w:pPr>
        <w:ind w:left="6840" w:hanging="360"/>
      </w:pPr>
      <w:rPr>
        <w:rFonts w:ascii="Noto Sans Symbols" w:cs="Noto Sans Symbols" w:eastAsia="Noto Sans Symbols" w:hAnsi="Noto Sans Symbols"/>
        <w:sz w:val="20"/>
        <w:szCs w:val="20"/>
      </w:rPr>
    </w:lvl>
    <w:lvl w:ilvl="8">
      <w:start w:val="1"/>
      <w:numFmt w:val="bullet"/>
      <w:lvlText w:val="▪"/>
      <w:lvlJc w:val="left"/>
      <w:pPr>
        <w:ind w:left="756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6"/>
    </w:pPr>
    <w:rPr>
      <w:rFonts w:ascii="Verdana" w:cs="Verdana" w:eastAsia="Verdana" w:hAnsi="Verdana"/>
      <w:b w:val="1"/>
      <w:sz w:val="22"/>
      <w:szCs w:val="22"/>
    </w:rPr>
  </w:style>
  <w:style w:type="paragraph" w:styleId="Heading2">
    <w:name w:val="heading 2"/>
    <w:basedOn w:val="Normal"/>
    <w:next w:val="Normal"/>
    <w:pPr>
      <w:ind w:left="106"/>
    </w:pPr>
    <w:rPr>
      <w:rFonts w:ascii="Verdana" w:cs="Verdana" w:eastAsia="Verdana" w:hAnsi="Verdana"/>
      <w:b w:val="1"/>
      <w:i w:val="1"/>
      <w:sz w:val="22"/>
      <w:szCs w:val="22"/>
    </w:rPr>
  </w:style>
  <w:style w:type="paragraph" w:styleId="Heading3">
    <w:name w:val="heading 3"/>
    <w:basedOn w:val="Normal"/>
    <w:next w:val="Normal"/>
    <w:pPr>
      <w:spacing w:before="57" w:lineRule="auto"/>
      <w:ind w:left="106"/>
    </w:pPr>
    <w:rPr>
      <w:rFonts w:ascii="Verdana" w:cs="Verdana" w:eastAsia="Verdana" w:hAnsi="Verdana"/>
      <w:sz w:val="22"/>
      <w:szCs w:val="22"/>
    </w:rPr>
  </w:style>
  <w:style w:type="paragraph" w:styleId="Heading4">
    <w:name w:val="heading 4"/>
    <w:basedOn w:val="Normal"/>
    <w:next w:val="Normal"/>
    <w:pPr>
      <w:ind w:left="106"/>
    </w:pPr>
    <w:rPr>
      <w:rFonts w:ascii="Verdana" w:cs="Verdana" w:eastAsia="Verdana" w:hAnsi="Verdana"/>
      <w:b w:val="1"/>
    </w:rPr>
  </w:style>
  <w:style w:type="paragraph" w:styleId="Heading5">
    <w:name w:val="heading 5"/>
    <w:basedOn w:val="Normal"/>
    <w:next w:val="Normal"/>
    <w:pPr>
      <w:ind w:left="106"/>
    </w:pPr>
    <w:rPr>
      <w:rFonts w:ascii="Verdana" w:cs="Verdana" w:eastAsia="Verdana" w:hAnsi="Verdana"/>
      <w:b w:val="1"/>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B21C93"/>
    <w:pPr>
      <w:widowControl w:val="0"/>
      <w:autoSpaceDE w:val="0"/>
      <w:autoSpaceDN w:val="0"/>
      <w:adjustRightInd w:val="0"/>
    </w:pPr>
  </w:style>
  <w:style w:type="paragraph" w:styleId="Heading1">
    <w:name w:val="heading 1"/>
    <w:basedOn w:val="Normal"/>
    <w:next w:val="Normal"/>
    <w:link w:val="Heading1Char"/>
    <w:uiPriority w:val="1"/>
    <w:qFormat w:val="1"/>
    <w:rsid w:val="00564C6F"/>
    <w:pPr>
      <w:ind w:left="106"/>
      <w:outlineLvl w:val="0"/>
    </w:pPr>
    <w:rPr>
      <w:rFonts w:ascii="Verdana" w:cs="Verdana" w:hAnsi="Verdana"/>
      <w:b w:val="1"/>
      <w:bCs w:val="1"/>
      <w:sz w:val="22"/>
      <w:szCs w:val="22"/>
    </w:rPr>
  </w:style>
  <w:style w:type="paragraph" w:styleId="Heading2">
    <w:name w:val="heading 2"/>
    <w:basedOn w:val="Normal"/>
    <w:next w:val="Normal"/>
    <w:link w:val="Heading2Char"/>
    <w:uiPriority w:val="1"/>
    <w:qFormat w:val="1"/>
    <w:rsid w:val="00564C6F"/>
    <w:pPr>
      <w:ind w:left="106"/>
      <w:outlineLvl w:val="1"/>
    </w:pPr>
    <w:rPr>
      <w:rFonts w:ascii="Verdana" w:cs="Verdana" w:hAnsi="Verdana"/>
      <w:b w:val="1"/>
      <w:bCs w:val="1"/>
      <w:i w:val="1"/>
      <w:iCs w:val="1"/>
      <w:sz w:val="22"/>
      <w:szCs w:val="22"/>
    </w:rPr>
  </w:style>
  <w:style w:type="paragraph" w:styleId="Heading3">
    <w:name w:val="heading 3"/>
    <w:basedOn w:val="Normal"/>
    <w:next w:val="Normal"/>
    <w:link w:val="Heading3Char"/>
    <w:uiPriority w:val="1"/>
    <w:qFormat w:val="1"/>
    <w:rsid w:val="00564C6F"/>
    <w:pPr>
      <w:spacing w:before="57"/>
      <w:ind w:left="106"/>
      <w:outlineLvl w:val="2"/>
    </w:pPr>
    <w:rPr>
      <w:rFonts w:ascii="Verdana" w:cs="Verdana" w:hAnsi="Verdana"/>
      <w:sz w:val="22"/>
      <w:szCs w:val="22"/>
    </w:rPr>
  </w:style>
  <w:style w:type="paragraph" w:styleId="Heading4">
    <w:name w:val="heading 4"/>
    <w:basedOn w:val="Normal"/>
    <w:next w:val="Normal"/>
    <w:link w:val="Heading4Char"/>
    <w:uiPriority w:val="1"/>
    <w:qFormat w:val="1"/>
    <w:rsid w:val="00564C6F"/>
    <w:pPr>
      <w:ind w:left="106"/>
      <w:outlineLvl w:val="3"/>
    </w:pPr>
    <w:rPr>
      <w:rFonts w:ascii="Verdana" w:cs="Verdana" w:hAnsi="Verdana"/>
      <w:b w:val="1"/>
      <w:bCs w:val="1"/>
    </w:rPr>
  </w:style>
  <w:style w:type="paragraph" w:styleId="Heading5">
    <w:name w:val="heading 5"/>
    <w:basedOn w:val="Normal"/>
    <w:next w:val="Normal"/>
    <w:link w:val="Heading5Char"/>
    <w:uiPriority w:val="1"/>
    <w:qFormat w:val="1"/>
    <w:rsid w:val="00564C6F"/>
    <w:pPr>
      <w:ind w:left="106"/>
      <w:outlineLvl w:val="4"/>
    </w:pPr>
    <w:rPr>
      <w:rFonts w:ascii="Verdana" w:cs="Verdana" w:hAnsi="Verdana"/>
      <w:b w:val="1"/>
      <w:bCs w:val="1"/>
      <w:i w:val="1"/>
      <w:iCs w:val="1"/>
    </w:rPr>
  </w:style>
  <w:style w:type="paragraph" w:styleId="Heading8">
    <w:name w:val="heading 8"/>
    <w:basedOn w:val="Normal"/>
    <w:next w:val="Normal"/>
    <w:link w:val="Heading8Char"/>
    <w:uiPriority w:val="9"/>
    <w:semiHidden w:val="1"/>
    <w:unhideWhenUsed w:val="1"/>
    <w:qFormat w:val="1"/>
    <w:rsid w:val="00564C6F"/>
    <w:pPr>
      <w:spacing w:after="60" w:before="240"/>
      <w:outlineLvl w:val="7"/>
    </w:pPr>
    <w:rPr>
      <w:rFonts w:ascii="Calibri" w:hAnsi="Calibri"/>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link w:val="Style1Char"/>
    <w:uiPriority w:val="1"/>
    <w:qFormat w:val="1"/>
    <w:rsid w:val="00564C6F"/>
    <w:pPr>
      <w:kinsoku w:val="0"/>
      <w:overflowPunct w:val="0"/>
    </w:pPr>
    <w:rPr>
      <w:rFonts w:cs="Wingdings"/>
      <w:bCs w:val="1"/>
      <w:sz w:val="22"/>
    </w:rPr>
  </w:style>
  <w:style w:type="character" w:styleId="Style1Char" w:customStyle="1">
    <w:name w:val="Style1 Char"/>
    <w:basedOn w:val="DefaultParagraphFont"/>
    <w:link w:val="Style1"/>
    <w:uiPriority w:val="1"/>
    <w:rsid w:val="00564C6F"/>
    <w:rPr>
      <w:rFonts w:cs="Wingdings"/>
      <w:bCs w:val="1"/>
      <w:szCs w:val="24"/>
      <w:lang w:eastAsia="en-TT" w:val="en-TT"/>
    </w:rPr>
  </w:style>
  <w:style w:type="paragraph" w:styleId="TableParagraph" w:customStyle="1">
    <w:name w:val="Table Paragraph"/>
    <w:basedOn w:val="Normal"/>
    <w:uiPriority w:val="1"/>
    <w:qFormat w:val="1"/>
    <w:rsid w:val="00564C6F"/>
  </w:style>
  <w:style w:type="paragraph" w:styleId="Body" w:customStyle="1">
    <w:name w:val="Body"/>
    <w:rsid w:val="00564C6F"/>
    <w:rPr>
      <w:rFonts w:ascii="Helvetica" w:cs="Arial Unicode MS" w:eastAsia="Arial Unicode MS" w:hAnsi="Arial Unicode MS"/>
      <w:color w:val="000000"/>
      <w:szCs w:val="22"/>
      <w:lang w:eastAsia="en-GB" w:val="en-US"/>
    </w:rPr>
  </w:style>
  <w:style w:type="character" w:styleId="Heading1Char" w:customStyle="1">
    <w:name w:val="Heading 1 Char"/>
    <w:link w:val="Heading1"/>
    <w:uiPriority w:val="1"/>
    <w:rsid w:val="00564C6F"/>
    <w:rPr>
      <w:rFonts w:ascii="Verdana" w:cs="Verdana" w:eastAsia="Times New Roman" w:hAnsi="Verdana"/>
      <w:b w:val="1"/>
      <w:bCs w:val="1"/>
      <w:szCs w:val="22"/>
      <w:lang w:eastAsia="en-TT" w:val="en-TT"/>
    </w:rPr>
  </w:style>
  <w:style w:type="character" w:styleId="Heading2Char" w:customStyle="1">
    <w:name w:val="Heading 2 Char"/>
    <w:link w:val="Heading2"/>
    <w:uiPriority w:val="1"/>
    <w:rsid w:val="00564C6F"/>
    <w:rPr>
      <w:rFonts w:ascii="Verdana" w:cs="Verdana" w:eastAsia="Times New Roman" w:hAnsi="Verdana"/>
      <w:b w:val="1"/>
      <w:bCs w:val="1"/>
      <w:i w:val="1"/>
      <w:iCs w:val="1"/>
      <w:szCs w:val="22"/>
      <w:lang w:eastAsia="en-TT" w:val="en-TT"/>
    </w:rPr>
  </w:style>
  <w:style w:type="character" w:styleId="Heading3Char" w:customStyle="1">
    <w:name w:val="Heading 3 Char"/>
    <w:link w:val="Heading3"/>
    <w:uiPriority w:val="1"/>
    <w:rsid w:val="00564C6F"/>
    <w:rPr>
      <w:rFonts w:ascii="Verdana" w:cs="Verdana" w:eastAsia="Times New Roman" w:hAnsi="Verdana"/>
      <w:szCs w:val="22"/>
      <w:lang w:eastAsia="en-TT" w:val="en-TT"/>
    </w:rPr>
  </w:style>
  <w:style w:type="character" w:styleId="Heading4Char" w:customStyle="1">
    <w:name w:val="Heading 4 Char"/>
    <w:link w:val="Heading4"/>
    <w:uiPriority w:val="1"/>
    <w:rsid w:val="00564C6F"/>
    <w:rPr>
      <w:rFonts w:ascii="Verdana" w:cs="Verdana" w:eastAsia="Times New Roman" w:hAnsi="Verdana"/>
      <w:b w:val="1"/>
      <w:bCs w:val="1"/>
      <w:sz w:val="20"/>
      <w:lang w:eastAsia="en-TT" w:val="en-TT"/>
    </w:rPr>
  </w:style>
  <w:style w:type="character" w:styleId="Heading5Char" w:customStyle="1">
    <w:name w:val="Heading 5 Char"/>
    <w:link w:val="Heading5"/>
    <w:uiPriority w:val="1"/>
    <w:rsid w:val="00564C6F"/>
    <w:rPr>
      <w:rFonts w:ascii="Verdana" w:cs="Verdana" w:eastAsia="Times New Roman" w:hAnsi="Verdana"/>
      <w:b w:val="1"/>
      <w:bCs w:val="1"/>
      <w:i w:val="1"/>
      <w:iCs w:val="1"/>
      <w:sz w:val="20"/>
      <w:lang w:eastAsia="en-TT" w:val="en-TT"/>
    </w:rPr>
  </w:style>
  <w:style w:type="character" w:styleId="Heading8Char" w:customStyle="1">
    <w:name w:val="Heading 8 Char"/>
    <w:link w:val="Heading8"/>
    <w:uiPriority w:val="9"/>
    <w:semiHidden w:val="1"/>
    <w:rsid w:val="00564C6F"/>
    <w:rPr>
      <w:rFonts w:ascii="Calibri" w:cs="Times New Roman" w:eastAsia="Times New Roman" w:hAnsi="Calibri"/>
      <w:i w:val="1"/>
      <w:iCs w:val="1"/>
      <w:sz w:val="24"/>
      <w:szCs w:val="24"/>
      <w:lang w:eastAsia="en-TT" w:val="en-TT"/>
    </w:rPr>
  </w:style>
  <w:style w:type="paragraph" w:styleId="CommentText">
    <w:name w:val="annotation text"/>
    <w:basedOn w:val="Normal"/>
    <w:link w:val="CommentTextChar"/>
    <w:uiPriority w:val="99"/>
    <w:semiHidden w:val="1"/>
    <w:unhideWhenUsed w:val="1"/>
    <w:rsid w:val="00564C6F"/>
  </w:style>
  <w:style w:type="character" w:styleId="CommentTextChar" w:customStyle="1">
    <w:name w:val="Comment Text Char"/>
    <w:basedOn w:val="DefaultParagraphFont"/>
    <w:link w:val="CommentText"/>
    <w:uiPriority w:val="99"/>
    <w:semiHidden w:val="1"/>
    <w:rsid w:val="00564C6F"/>
    <w:rPr>
      <w:rFonts w:ascii="Times New Roman" w:cs="Times New Roman" w:eastAsia="Times New Roman" w:hAnsi="Times New Roman"/>
      <w:sz w:val="20"/>
      <w:lang w:eastAsia="en-TT" w:val="en-TT"/>
    </w:rPr>
  </w:style>
  <w:style w:type="paragraph" w:styleId="Header">
    <w:name w:val="header"/>
    <w:basedOn w:val="Normal"/>
    <w:link w:val="HeaderChar"/>
    <w:uiPriority w:val="99"/>
    <w:unhideWhenUsed w:val="1"/>
    <w:rsid w:val="00564C6F"/>
    <w:pPr>
      <w:tabs>
        <w:tab w:val="center" w:pos="4513"/>
        <w:tab w:val="right" w:pos="9026"/>
      </w:tabs>
    </w:pPr>
  </w:style>
  <w:style w:type="character" w:styleId="HeaderChar" w:customStyle="1">
    <w:name w:val="Header Char"/>
    <w:basedOn w:val="DefaultParagraphFont"/>
    <w:link w:val="Header"/>
    <w:uiPriority w:val="99"/>
    <w:rsid w:val="00564C6F"/>
    <w:rPr>
      <w:rFonts w:ascii="Times New Roman" w:cs="Times New Roman" w:eastAsia="Times New Roman" w:hAnsi="Times New Roman"/>
      <w:sz w:val="24"/>
      <w:szCs w:val="24"/>
      <w:lang w:eastAsia="en-TT" w:val="en-TT"/>
    </w:rPr>
  </w:style>
  <w:style w:type="paragraph" w:styleId="Footer">
    <w:name w:val="footer"/>
    <w:basedOn w:val="Normal"/>
    <w:link w:val="FooterChar"/>
    <w:uiPriority w:val="99"/>
    <w:unhideWhenUsed w:val="1"/>
    <w:rsid w:val="00564C6F"/>
    <w:pPr>
      <w:tabs>
        <w:tab w:val="center" w:pos="4513"/>
        <w:tab w:val="right" w:pos="9026"/>
      </w:tabs>
    </w:pPr>
  </w:style>
  <w:style w:type="character" w:styleId="FooterChar" w:customStyle="1">
    <w:name w:val="Footer Char"/>
    <w:basedOn w:val="DefaultParagraphFont"/>
    <w:link w:val="Footer"/>
    <w:uiPriority w:val="99"/>
    <w:rsid w:val="00564C6F"/>
    <w:rPr>
      <w:rFonts w:ascii="Times New Roman" w:cs="Times New Roman" w:eastAsia="Times New Roman" w:hAnsi="Times New Roman"/>
      <w:sz w:val="24"/>
      <w:szCs w:val="24"/>
      <w:lang w:eastAsia="en-TT" w:val="en-TT"/>
    </w:rPr>
  </w:style>
  <w:style w:type="character" w:styleId="CommentReference">
    <w:name w:val="annotation reference"/>
    <w:basedOn w:val="DefaultParagraphFont"/>
    <w:uiPriority w:val="99"/>
    <w:semiHidden w:val="1"/>
    <w:unhideWhenUsed w:val="1"/>
    <w:rsid w:val="00564C6F"/>
    <w:rPr>
      <w:sz w:val="16"/>
      <w:szCs w:val="16"/>
    </w:rPr>
  </w:style>
  <w:style w:type="paragraph" w:styleId="BodyText">
    <w:name w:val="Body Text"/>
    <w:basedOn w:val="Normal"/>
    <w:link w:val="BodyTextChar"/>
    <w:uiPriority w:val="1"/>
    <w:qFormat w:val="1"/>
    <w:rsid w:val="00564C6F"/>
    <w:pPr>
      <w:ind w:left="106"/>
    </w:pPr>
    <w:rPr>
      <w:rFonts w:ascii="Verdana" w:cs="Verdana" w:hAnsi="Verdana"/>
    </w:rPr>
  </w:style>
  <w:style w:type="character" w:styleId="BodyTextChar" w:customStyle="1">
    <w:name w:val="Body Text Char"/>
    <w:link w:val="BodyText"/>
    <w:uiPriority w:val="1"/>
    <w:rsid w:val="00564C6F"/>
    <w:rPr>
      <w:rFonts w:ascii="Verdana" w:cs="Verdana" w:eastAsia="Times New Roman" w:hAnsi="Verdana"/>
      <w:sz w:val="20"/>
      <w:lang w:eastAsia="en-TT" w:val="en-TT"/>
    </w:rPr>
  </w:style>
  <w:style w:type="paragraph" w:styleId="CommentSubject">
    <w:name w:val="annotation subject"/>
    <w:basedOn w:val="CommentText"/>
    <w:next w:val="CommentText"/>
    <w:link w:val="CommentSubjectChar"/>
    <w:uiPriority w:val="99"/>
    <w:semiHidden w:val="1"/>
    <w:unhideWhenUsed w:val="1"/>
    <w:rsid w:val="00564C6F"/>
    <w:rPr>
      <w:b w:val="1"/>
      <w:bCs w:val="1"/>
    </w:rPr>
  </w:style>
  <w:style w:type="character" w:styleId="CommentSubjectChar" w:customStyle="1">
    <w:name w:val="Comment Subject Char"/>
    <w:basedOn w:val="CommentTextChar"/>
    <w:link w:val="CommentSubject"/>
    <w:uiPriority w:val="99"/>
    <w:semiHidden w:val="1"/>
    <w:rsid w:val="00564C6F"/>
    <w:rPr>
      <w:rFonts w:ascii="Times New Roman" w:cs="Times New Roman" w:eastAsia="Times New Roman" w:hAnsi="Times New Roman"/>
      <w:b w:val="1"/>
      <w:bCs w:val="1"/>
      <w:sz w:val="20"/>
      <w:lang w:eastAsia="en-TT" w:val="en-TT"/>
    </w:rPr>
  </w:style>
  <w:style w:type="paragraph" w:styleId="BalloonText">
    <w:name w:val="Balloon Text"/>
    <w:basedOn w:val="Normal"/>
    <w:link w:val="BalloonTextChar"/>
    <w:uiPriority w:val="99"/>
    <w:semiHidden w:val="1"/>
    <w:unhideWhenUsed w:val="1"/>
    <w:rsid w:val="00564C6F"/>
    <w:rPr>
      <w:rFonts w:ascii="Segoe UI" w:cs="Segoe UI" w:hAnsi="Segoe UI"/>
      <w:sz w:val="18"/>
      <w:szCs w:val="18"/>
    </w:rPr>
  </w:style>
  <w:style w:type="character" w:styleId="BalloonTextChar" w:customStyle="1">
    <w:name w:val="Balloon Text Char"/>
    <w:link w:val="BalloonText"/>
    <w:uiPriority w:val="99"/>
    <w:semiHidden w:val="1"/>
    <w:rsid w:val="00564C6F"/>
    <w:rPr>
      <w:rFonts w:ascii="Segoe UI" w:cs="Segoe UI" w:eastAsia="Times New Roman" w:hAnsi="Segoe UI"/>
      <w:sz w:val="18"/>
      <w:szCs w:val="18"/>
      <w:lang w:eastAsia="en-TT" w:val="en-TT"/>
    </w:rPr>
  </w:style>
  <w:style w:type="paragraph" w:styleId="NoSpacing">
    <w:name w:val="No Spacing"/>
    <w:uiPriority w:val="1"/>
    <w:qFormat w:val="1"/>
    <w:rsid w:val="00564C6F"/>
    <w:rPr>
      <w:rFonts w:ascii="Calibri" w:eastAsia="Calibri" w:hAnsi="Calibri"/>
      <w:szCs w:val="22"/>
      <w:lang w:val="en-US"/>
    </w:rPr>
  </w:style>
  <w:style w:type="paragraph" w:styleId="ListParagraph">
    <w:name w:val="List Paragraph"/>
    <w:basedOn w:val="Normal"/>
    <w:uiPriority w:val="34"/>
    <w:qFormat w:val="1"/>
    <w:rsid w:val="00564C6F"/>
  </w:style>
  <w:style w:type="character" w:styleId="Hyperlink">
    <w:name w:val="Hyperlink"/>
    <w:basedOn w:val="DefaultParagraphFont"/>
    <w:uiPriority w:val="99"/>
    <w:unhideWhenUsed w:val="1"/>
    <w:rsid w:val="005D79D5"/>
    <w:rPr>
      <w:color w:val="0563c1" w:themeColor="hyperlink"/>
      <w:u w:val="single"/>
    </w:rPr>
  </w:style>
  <w:style w:type="paragraph" w:styleId="HTMLPreformatted">
    <w:name w:val="HTML Preformatted"/>
    <w:basedOn w:val="Normal"/>
    <w:link w:val="HTMLPreformattedChar"/>
    <w:uiPriority w:val="99"/>
    <w:semiHidden w:val="1"/>
    <w:unhideWhenUsed w:val="1"/>
    <w:rsid w:val="005D79D5"/>
    <w:rPr>
      <w:rFonts w:ascii="Consolas" w:hAnsi="Consolas"/>
    </w:rPr>
  </w:style>
  <w:style w:type="character" w:styleId="HTMLPreformattedChar" w:customStyle="1">
    <w:name w:val="HTML Preformatted Char"/>
    <w:basedOn w:val="DefaultParagraphFont"/>
    <w:link w:val="HTMLPreformatted"/>
    <w:uiPriority w:val="99"/>
    <w:semiHidden w:val="1"/>
    <w:rsid w:val="005D79D5"/>
    <w:rPr>
      <w:rFonts w:ascii="Consolas" w:hAnsi="Consolas"/>
    </w:rPr>
  </w:style>
  <w:style w:type="paragraph" w:styleId="NormalWeb">
    <w:name w:val="Normal (Web)"/>
    <w:basedOn w:val="Normal"/>
    <w:uiPriority w:val="99"/>
    <w:semiHidden w:val="1"/>
    <w:unhideWhenUsed w:val="1"/>
    <w:rsid w:val="000517C5"/>
    <w:pPr>
      <w:widowControl w:val="1"/>
      <w:autoSpaceDE w:val="1"/>
      <w:autoSpaceDN w:val="1"/>
      <w:adjustRightInd w:val="1"/>
      <w:spacing w:after="100" w:afterAutospacing="1" w:before="100" w:beforeAutospacing="1"/>
    </w:pPr>
    <w:rPr>
      <w:rFonts w:ascii="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www.legislation.gov.uk/asp/2005/10/cont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scr.org.uk/guidance-and-forms/guidance-and-good-practice-for-charity-trustees" TargetMode="External"/><Relationship Id="rId8" Type="http://schemas.openxmlformats.org/officeDocument/2006/relationships/hyperlink" Target="https://www.bing.com/videos/riverview/relatedvideo?q=Guidance%20for%20Charity%20trustees&amp;mid=3D8C79E065CCD69F448C3D8C79E065CCD69F448C&amp;ajaxhis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1C/LmcPknLXjm45TPz0CCD3ZTQ==">CgMxLjAyCGguZ2pkZ3hzMgloLjFmb2I5dGUyCWguMmV0OTJwMDgAciExQ0RrSldTRDhWOFZTVDhOT2Y5YXA1VWROR3p0MkFKSWQ=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2020-08-13T15:02:00Z</dcterms:created>
  <dc:creator>Anne Strachan</dc:creator>
</cp:coreProperties>
</file>